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EDITAL DE CHAMAMENTO PÚBLICO PARA FOMENTO A PROJETOS CONTINUADOS DE PONTOS DE CULTURA - EDITAL Nº 004/2025-PNAB</w:t>
      </w:r>
    </w:p>
    <w:p w:rsidR="00000000" w:rsidDel="00000000" w:rsidP="00000000" w:rsidRDefault="00000000" w:rsidRPr="00000000" w14:paraId="00000002">
      <w:pPr>
        <w:shd w:fill="ffffff" w:val="clea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hd w:fill="ffffff" w:val="clear"/>
        <w:jc w:val="center"/>
        <w:rPr>
          <w:rFonts w:ascii="Calibri" w:cs="Calibri" w:eastAsia="Calibri" w:hAnsi="Calibri"/>
          <w:u w:val="single"/>
        </w:rPr>
      </w:pPr>
      <w:r w:rsidDel="00000000" w:rsidR="00000000" w:rsidRPr="00000000">
        <w:rPr>
          <w:rFonts w:ascii="Calibri" w:cs="Calibri" w:eastAsia="Calibri" w:hAnsi="Calibri"/>
          <w:b w:val="1"/>
          <w:bCs w:val="1"/>
          <w:rtl w:val="0"/>
        </w:rPr>
        <w:t xml:space="preserve">REDE MUNICIPAL DE PONTOS DE CULTURA DE MARANGUAPE/CE </w:t>
      </w:r>
      <w:r w:rsidDel="00000000" w:rsidR="00000000" w:rsidRPr="00000000">
        <w:rPr>
          <w:rtl w:val="0"/>
        </w:rPr>
      </w:r>
    </w:p>
    <w:p w:rsidR="00000000" w:rsidDel="00000000" w:rsidP="00000000" w:rsidRDefault="00000000" w:rsidRPr="00000000" w14:paraId="00000004">
      <w:pPr>
        <w:shd w:fill="ffffff" w:val="clear"/>
        <w:jc w:val="center"/>
        <w:rPr>
          <w:rFonts w:ascii="Calibri" w:cs="Calibri" w:eastAsia="Calibri" w:hAnsi="Calibri"/>
          <w:u w:val="single"/>
        </w:rPr>
      </w:pPr>
      <w:r w:rsidDel="00000000" w:rsidR="00000000" w:rsidRPr="00000000">
        <w:rPr>
          <w:rtl w:val="0"/>
        </w:rPr>
      </w:r>
    </w:p>
    <w:p w:rsidR="00000000" w:rsidDel="00000000" w:rsidP="00000000" w:rsidRDefault="00000000" w:rsidRPr="00000000" w14:paraId="00000005">
      <w:pPr>
        <w:shd w:fill="ffffff" w:val="clea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CULTURA VIVA DO TAMANHO DO BRASIL!</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6">
      <w:pPr>
        <w:shd w:fill="ffffff" w:val="clear"/>
        <w:jc w:val="cente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 </w:t>
      </w:r>
    </w:p>
    <w:p w:rsidR="00000000" w:rsidDel="00000000" w:rsidP="00000000" w:rsidRDefault="00000000" w:rsidRPr="00000000" w14:paraId="00000007">
      <w:pPr>
        <w:shd w:fill="ffffff" w:val="clear"/>
        <w:spacing w:after="120" w:before="120" w:lineRule="auto"/>
        <w:jc w:val="cente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ANEXO VIII - MINUTA DE TERMO DE COMPROMISSO CULTURAL - PONTO DE CULTURA  </w:t>
      </w:r>
    </w:p>
    <w:p w:rsidR="00000000" w:rsidDel="00000000" w:rsidP="00000000" w:rsidRDefault="00000000" w:rsidRPr="00000000" w14:paraId="00000008">
      <w:pPr>
        <w:shd w:fill="ffffff" w:val="clear"/>
        <w:spacing w:after="120" w:before="120" w:lineRule="auto"/>
        <w:jc w:val="center"/>
        <w:rPr>
          <w:rFonts w:ascii="Calibri" w:cs="Calibri" w:eastAsia="Calibri" w:hAnsi="Calibri"/>
          <w:b w:val="1"/>
          <w:bCs w:val="1"/>
          <w:color w:val="ff0000"/>
          <w:sz w:val="20"/>
          <w:szCs w:val="20"/>
        </w:rPr>
      </w:pPr>
      <w:r w:rsidDel="00000000" w:rsidR="00000000" w:rsidRPr="00000000">
        <w:rPr>
          <w:rFonts w:ascii="Calibri" w:cs="Calibri" w:eastAsia="Calibri" w:hAnsi="Calibri"/>
          <w:b w:val="1"/>
          <w:bCs w:val="1"/>
          <w:sz w:val="20"/>
          <w:szCs w:val="20"/>
          <w:rtl w:val="0"/>
        </w:rPr>
        <w:t xml:space="preserve">TERMO DE COMPROMISSO CULTURAL </w:t>
      </w:r>
      <w:r w:rsidDel="00000000" w:rsidR="00000000" w:rsidRPr="00000000">
        <w:rPr>
          <w:rFonts w:ascii="Calibri" w:cs="Calibri" w:eastAsia="Calibri" w:hAnsi="Calibri"/>
          <w:b w:val="1"/>
          <w:bCs w:val="1"/>
          <w:rtl w:val="0"/>
        </w:rPr>
        <w:t xml:space="preserve">Nº 004/2025</w:t>
      </w:r>
      <w:r w:rsidDel="00000000" w:rsidR="00000000" w:rsidRPr="00000000">
        <w:rPr>
          <w:rtl w:val="0"/>
        </w:rPr>
      </w:r>
    </w:p>
    <w:tbl>
      <w:tblPr>
        <w:tblStyle w:val="Table1"/>
        <w:tblW w:w="9825.0" w:type="dxa"/>
        <w:jc w:val="left"/>
        <w:tblInd w:w="-555.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825"/>
        <w:tblGridChange w:id="0">
          <w:tblGrid>
            <w:gridCol w:w="9825"/>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09">
            <w:pPr>
              <w:numPr>
                <w:ilvl w:val="0"/>
                <w:numId w:val="1"/>
              </w:numPr>
              <w:spacing w:after="160" w:before="160" w:lineRule="auto"/>
              <w:ind w:left="141" w:righ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FINALIDADE </w:t>
            </w:r>
          </w:p>
        </w:tc>
      </w:tr>
      <w:tr>
        <w:trPr>
          <w:cantSplit w:val="0"/>
          <w:trHeight w:val="253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0A">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 município de Maranguape/CE,</w:t>
            </w:r>
            <w:r w:rsidDel="00000000" w:rsidR="00000000" w:rsidRPr="00000000">
              <w:rPr>
                <w:rFonts w:ascii="Calibri" w:cs="Calibri" w:eastAsia="Calibri" w:hAnsi="Calibri"/>
                <w:color w:val="ff0000"/>
                <w:sz w:val="20"/>
                <w:szCs w:val="20"/>
                <w:rtl w:val="0"/>
              </w:rPr>
              <w:t xml:space="preserve"> </w:t>
            </w:r>
            <w:r w:rsidDel="00000000" w:rsidR="00000000" w:rsidRPr="00000000">
              <w:rPr>
                <w:rFonts w:ascii="Calibri" w:cs="Calibri" w:eastAsia="Calibri" w:hAnsi="Calibri"/>
                <w:sz w:val="20"/>
                <w:szCs w:val="20"/>
                <w:rtl w:val="0"/>
              </w:rPr>
              <w:t xml:space="preserve">representado pela Secretaria de Cultura e Turismo, e a ENTIDADE CULTURAL celebram o presente TERMO DE COMPROMISSO CULTURAL - TCC, com a finalidade de executar Projeto Cultural, nos termos do Plano de Trabalho anexo, para implementação da Política Nacional de Cultura Viva – PNCV, mediante as condições estipuladas em suas Cláusulas, nos termos da Lei nº 14.399, de 08 de julho de 2022 (PNAB), do Decreto nº 11.740, de 18 de outubro de 2023, e Portaria MinC nº 80, de 27 de outubro de 2023 (Regulamentam a PNAB), do Decreto nº 11.453, de 23 de março de 2023 (Decreto de Fomento), da Lei nº 13.018, de 22 de julho de 2014 (Lei Cultura Viva), da Instrução Normativa /MinC nº 08, de 11 de maio de 2016 (IN Cultura Viva). </w:t>
            </w:r>
          </w:p>
        </w:tc>
      </w:tr>
    </w:tbl>
    <w:p w:rsidR="00000000" w:rsidDel="00000000" w:rsidP="00000000" w:rsidRDefault="00000000" w:rsidRPr="00000000" w14:paraId="0000000B">
      <w:pPr>
        <w:shd w:fill="ffffff" w:val="clear"/>
        <w:spacing w:after="120" w:before="12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2"/>
        <w:tblW w:w="9810.0" w:type="dxa"/>
        <w:jc w:val="left"/>
        <w:tblInd w:w="-570.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2820"/>
        <w:gridCol w:w="2250"/>
        <w:gridCol w:w="2250"/>
        <w:gridCol w:w="2490"/>
        <w:tblGridChange w:id="0">
          <w:tblGrid>
            <w:gridCol w:w="2820"/>
            <w:gridCol w:w="2250"/>
            <w:gridCol w:w="2250"/>
            <w:gridCol w:w="2490"/>
          </w:tblGrid>
        </w:tblGridChange>
      </w:tblGrid>
      <w:tr>
        <w:trPr>
          <w:cantSplit w:val="0"/>
          <w:trHeight w:val="540" w:hRule="atLeast"/>
          <w:tblHeader w:val="0"/>
        </w:trPr>
        <w:tc>
          <w:tcPr>
            <w:gridSpan w:val="4"/>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0C">
            <w:pPr>
              <w:numPr>
                <w:ilvl w:val="0"/>
                <w:numId w:val="1"/>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IDENTIFICAÇÃO DAS PARTES </w:t>
            </w:r>
          </w:p>
        </w:tc>
      </w:tr>
      <w:tr>
        <w:trPr>
          <w:cantSplit w:val="0"/>
          <w:trHeight w:val="540" w:hRule="atLeast"/>
          <w:tblHeader w:val="0"/>
        </w:trPr>
        <w:tc>
          <w:tcPr>
            <w:gridSpan w:val="4"/>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10">
            <w:pPr>
              <w:spacing w:after="160" w:before="160" w:lineRule="auto"/>
              <w:ind w:right="10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2.1. ENTE PÚBLICO </w:t>
            </w:r>
          </w:p>
        </w:tc>
      </w:tr>
      <w:tr>
        <w:trPr>
          <w:cantSplit w:val="0"/>
          <w:trHeight w:val="45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14">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Razão Social </w:t>
            </w:r>
          </w:p>
        </w:tc>
        <w:tc>
          <w:tcPr>
            <w:gridSpan w:val="3"/>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15">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18"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18">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CNPJ </w:t>
            </w:r>
          </w:p>
        </w:tc>
        <w:tc>
          <w:tcPr>
            <w:gridSpan w:val="3"/>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19">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1C">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Endereço completo </w:t>
            </w:r>
          </w:p>
        </w:tc>
        <w:tc>
          <w:tcPr>
            <w:gridSpan w:val="3"/>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1D">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783"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20">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Nome do responsável legal </w:t>
            </w:r>
          </w:p>
        </w:tc>
        <w:tc>
          <w:tcPr>
            <w:gridSpan w:val="3"/>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21">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24">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Cargo </w:t>
            </w:r>
          </w:p>
        </w:tc>
        <w:tc>
          <w:tcPr>
            <w:gridSpan w:val="3"/>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25">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28">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Registro Geral (RG)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29">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2A">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CPF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2B">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2C">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Ato de nomeação </w:t>
            </w:r>
          </w:p>
        </w:tc>
        <w:tc>
          <w:tcPr>
            <w:gridSpan w:val="3"/>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2D">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540" w:hRule="atLeast"/>
          <w:tblHeader w:val="0"/>
        </w:trPr>
        <w:tc>
          <w:tcPr>
            <w:gridSpan w:val="4"/>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30">
            <w:pPr>
              <w:spacing w:after="160" w:before="160" w:lineRule="auto"/>
              <w:ind w:right="10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2.2. ENTIDADE CULTURAL </w:t>
            </w:r>
          </w:p>
        </w:tc>
      </w:tr>
      <w:tr>
        <w:trPr>
          <w:cantSplit w:val="0"/>
          <w:trHeight w:val="66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34">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Razão Social </w:t>
            </w:r>
          </w:p>
        </w:tc>
        <w:tc>
          <w:tcPr>
            <w:gridSpan w:val="3"/>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5">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33"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38">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CNPJ </w:t>
            </w:r>
          </w:p>
        </w:tc>
        <w:tc>
          <w:tcPr>
            <w:gridSpan w:val="3"/>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9">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33"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3C">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Endereço completo </w:t>
            </w:r>
          </w:p>
        </w:tc>
        <w:tc>
          <w:tcPr>
            <w:gridSpan w:val="3"/>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D">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27"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40">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Nome do responsável legal </w:t>
            </w:r>
          </w:p>
        </w:tc>
        <w:tc>
          <w:tcPr>
            <w:gridSpan w:val="3"/>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1">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33"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44">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Cargo </w:t>
            </w:r>
          </w:p>
        </w:tc>
        <w:tc>
          <w:tcPr>
            <w:gridSpan w:val="3"/>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5">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48">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Registro Geral (RG)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9">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4A">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CPF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B">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825"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4C">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Endereço completo do responsável legal </w:t>
            </w:r>
          </w:p>
        </w:tc>
        <w:tc>
          <w:tcPr>
            <w:gridSpan w:val="3"/>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D">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050">
      <w:pPr>
        <w:shd w:fill="ffffff" w:val="clear"/>
        <w:spacing w:after="120" w:before="12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3"/>
        <w:tblW w:w="9810.0" w:type="dxa"/>
        <w:jc w:val="left"/>
        <w:tblInd w:w="-555.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810"/>
        <w:tblGridChange w:id="0">
          <w:tblGrid>
            <w:gridCol w:w="9810"/>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51">
            <w:pPr>
              <w:numPr>
                <w:ilvl w:val="0"/>
                <w:numId w:val="1"/>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OBJETO </w:t>
            </w:r>
          </w:p>
        </w:tc>
      </w:tr>
      <w:tr>
        <w:trPr>
          <w:cantSplit w:val="0"/>
          <w:trHeight w:val="136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2">
            <w:pPr>
              <w:spacing w:after="160" w:before="160" w:lineRule="auto"/>
              <w:ind w:left="141"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 O presente Termo de Compromisso Cultural-TCC tem como objeto a execução de projeto selecionado no Edital  004/2025-PNAB, que visa a promoção do acesso da população aos bens e aos serviços culturais nos territórios e comunidades onde atuam, nos termos da Política Nacional de Cultura Viva - PNCV, conforme Plano de Trabalho anexo. </w:t>
            </w:r>
          </w:p>
        </w:tc>
      </w:tr>
    </w:tbl>
    <w:p w:rsidR="00000000" w:rsidDel="00000000" w:rsidP="00000000" w:rsidRDefault="00000000" w:rsidRPr="00000000" w14:paraId="00000053">
      <w:pPr>
        <w:shd w:fill="ffffff" w:val="clear"/>
        <w:spacing w:after="1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4"/>
        <w:tblW w:w="10005.0" w:type="dxa"/>
        <w:jc w:val="left"/>
        <w:tblInd w:w="-525.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0005"/>
        <w:tblGridChange w:id="0">
          <w:tblGrid>
            <w:gridCol w:w="10005"/>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54">
            <w:pPr>
              <w:numPr>
                <w:ilvl w:val="0"/>
                <w:numId w:val="1"/>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OBRIGAÇÕES DAS PARTES </w:t>
            </w:r>
          </w:p>
        </w:tc>
      </w:tr>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55">
            <w:pPr>
              <w:numPr>
                <w:ilvl w:val="0"/>
                <w:numId w:val="1"/>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Do Município de Maranguape/CE </w:t>
            </w:r>
          </w:p>
        </w:tc>
      </w:tr>
      <w:tr>
        <w:trPr>
          <w:cantSplit w:val="0"/>
          <w:trHeight w:val="28176"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6">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Incumbe ao Município de Maranguape/CE, através da Secretaria de Cultura e Turismo, observar as obrigações descritas na Instrução legislação de regência, e as seguintes responsabilidades: </w:t>
            </w:r>
          </w:p>
          <w:p w:rsidR="00000000" w:rsidDel="00000000" w:rsidP="00000000" w:rsidRDefault="00000000" w:rsidRPr="00000000" w14:paraId="00000057">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 coordenar a gestão da PNCV, no âmbito de sua esfera de atuação; </w:t>
            </w:r>
          </w:p>
          <w:p w:rsidR="00000000" w:rsidDel="00000000" w:rsidP="00000000" w:rsidRDefault="00000000" w:rsidRPr="00000000" w14:paraId="00000058">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 - atuar em parceria federativa junto ao governo federal, governos estaduais, do Distrito Federal e municipais, e outras instituições, para efetivação dos objetivos da PNCV previstos em lei; </w:t>
            </w:r>
          </w:p>
          <w:p w:rsidR="00000000" w:rsidDel="00000000" w:rsidP="00000000" w:rsidRDefault="00000000" w:rsidRPr="00000000" w14:paraId="00000059">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 - realizar planejamento de desenvolvimento da PNCV, observando o Plano Nacional de Cultura e planos de cultura locais; </w:t>
            </w:r>
          </w:p>
          <w:p w:rsidR="00000000" w:rsidDel="00000000" w:rsidP="00000000" w:rsidRDefault="00000000" w:rsidRPr="00000000" w14:paraId="0000005A">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IV - garantir recursos humanos, orçamentários, financeiros, logísticos e tecnológicos para implementação da PNCV e efetividade de seus resultados; </w:t>
            </w:r>
          </w:p>
          <w:p w:rsidR="00000000" w:rsidDel="00000000" w:rsidP="00000000" w:rsidRDefault="00000000" w:rsidRPr="00000000" w14:paraId="0000005B">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 -  desenvolver uma gestão pública compartilhada e participativa, por meio da organização e institucionalização das instâncias, fóruns e espaços de diálogos institucionais entre os partícipes da PNCV, em sua área de abrangência territorial; </w:t>
            </w:r>
          </w:p>
          <w:p w:rsidR="00000000" w:rsidDel="00000000" w:rsidP="00000000" w:rsidRDefault="00000000" w:rsidRPr="00000000" w14:paraId="0000005C">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 - desenvolver as ações estruturantes da PNCV por meio de políticas públicas integradas visando a promoção em uma cultura de direitos humanos e de valorização da cidadania e da diversidade artística e cultural; </w:t>
            </w:r>
          </w:p>
          <w:p w:rsidR="00000000" w:rsidDel="00000000" w:rsidP="00000000" w:rsidRDefault="00000000" w:rsidRPr="00000000" w14:paraId="0000005D">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VII - disponibilizar e manter em funcionamento o Cadastro Nacional dos Pontos e Pontões de Cultura, no âmbito de sua esfera de atuação; </w:t>
            </w:r>
          </w:p>
          <w:p w:rsidR="00000000" w:rsidDel="00000000" w:rsidP="00000000" w:rsidRDefault="00000000" w:rsidRPr="00000000" w14:paraId="0000005E">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VIII - fomentar ações para qualificação e formação de gestores, dirigentes de entidades culturais e outros agentes envolvidos no âmbito da PNCV; </w:t>
            </w:r>
          </w:p>
          <w:p w:rsidR="00000000" w:rsidDel="00000000" w:rsidP="00000000" w:rsidRDefault="00000000" w:rsidRPr="00000000" w14:paraId="0000005F">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IX - dar ciência da celebração de parcerias federativas, no que couber, aos conselhos de cultura, assembleias legislativas e câmaras municipais de vereadores para efeitos de acompanhamento e fiscalização; </w:t>
            </w:r>
          </w:p>
          <w:p w:rsidR="00000000" w:rsidDel="00000000" w:rsidP="00000000" w:rsidRDefault="00000000" w:rsidRPr="00000000" w14:paraId="00000060">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 promover ações de publicidade da PNCV que proporcionem controle social, transparência pública e visibilidade das ações junto à sociedade; </w:t>
            </w:r>
          </w:p>
          <w:p w:rsidR="00000000" w:rsidDel="00000000" w:rsidP="00000000" w:rsidRDefault="00000000" w:rsidRPr="00000000" w14:paraId="00000061">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XI - contribuir para o fortalecimento da atuação em redes territoriais, identitárias e temáticas no âmbito da PNCV; </w:t>
            </w:r>
          </w:p>
          <w:p w:rsidR="00000000" w:rsidDel="00000000" w:rsidP="00000000" w:rsidRDefault="00000000" w:rsidRPr="00000000" w14:paraId="00000062">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XII - realizar os atos e os procedimentos relativos à formalização, execução, acompanhamento e análise da prestação de contas do presente TCC; </w:t>
            </w:r>
          </w:p>
          <w:p w:rsidR="00000000" w:rsidDel="00000000" w:rsidP="00000000" w:rsidRDefault="00000000" w:rsidRPr="00000000" w14:paraId="00000063">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XIII - realizar os procedimentos relativos à Tomada de Contas Especial, quando for o caso; </w:t>
            </w:r>
          </w:p>
          <w:p w:rsidR="00000000" w:rsidDel="00000000" w:rsidP="00000000" w:rsidRDefault="00000000" w:rsidRPr="00000000" w14:paraId="00000064">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XIV - cumprir com os procedimentos de transparência e publicidade atribuídos ao poder público conforme o disposto na Seção III da IN MinC nº 08 de 11 de maio de 2016; </w:t>
            </w:r>
          </w:p>
          <w:p w:rsidR="00000000" w:rsidDel="00000000" w:rsidP="00000000" w:rsidRDefault="00000000" w:rsidRPr="00000000" w14:paraId="00000065">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XV - repassar os recursos financeiros ao PONTO DE CULTURA, de acordo com a programação orçamentária e financeira do ente público, obedecendo ao cronograma financeiro constante deste instrumento e do plano de trabalho; </w:t>
            </w:r>
          </w:p>
          <w:p w:rsidR="00000000" w:rsidDel="00000000" w:rsidP="00000000" w:rsidRDefault="00000000" w:rsidRPr="00000000" w14:paraId="00000066">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XVI - prorrogar “de ofício” o prazo de vigência do TCC antes do seu término, quando der causa ao atraso na liberação dos recursos, limitada à prorrogação ao exato período do atraso verificado; </w:t>
            </w:r>
          </w:p>
          <w:p w:rsidR="00000000" w:rsidDel="00000000" w:rsidP="00000000" w:rsidRDefault="00000000" w:rsidRPr="00000000" w14:paraId="00000067">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XVII - aplicar as penalidades previstas e proceder às ações administrativas necessárias à exigência da restituição dos recursos transferidos; </w:t>
            </w:r>
          </w:p>
          <w:p w:rsidR="00000000" w:rsidDel="00000000" w:rsidP="00000000" w:rsidRDefault="00000000" w:rsidRPr="00000000" w14:paraId="00000068">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XVIII - comunicar aos Pontos e Pontões de Cultura a identificação de quaisquer irregularidades decorrentes do uso dos recursos ou pendências de ordem técnica, podendo suspender a liberação de recursos e fixar prazo de trinta dias para saneamento ou apresentação de justificativa com informações e esclarecimentos, prorrogável uma única vez por igual período. </w:t>
            </w:r>
          </w:p>
          <w:p w:rsidR="00000000" w:rsidDel="00000000" w:rsidP="00000000" w:rsidRDefault="00000000" w:rsidRPr="00000000" w14:paraId="00000069">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XIX - analisar a prestação de contas dos recursos aplicados na consecução do objeto deste TCC, na forma e prazo fixados no Decreto nº 11.453/2023 e no art. 47 da IN MinC nº 08/2016; </w:t>
            </w:r>
          </w:p>
          <w:p w:rsidR="00000000" w:rsidDel="00000000" w:rsidP="00000000" w:rsidRDefault="00000000" w:rsidRPr="00000000" w14:paraId="0000006A">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XX - nos casos em que o PONTO DE CULTURA não apresentar o Relatório de Execução do Objeto ou o Relatório de Execução Financeira nos prazos devidos, enviar notificação exigindo que o faça no prazo máximo de trinta dias, sob pena de rejeição das contas e exigência de devolução integral dos recursos, com atualização monetária e juros; </w:t>
            </w:r>
          </w:p>
          <w:p w:rsidR="00000000" w:rsidDel="00000000" w:rsidP="00000000" w:rsidRDefault="00000000" w:rsidRPr="00000000" w14:paraId="0000006B">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XXI - exercer, se conveniente e oportuno, a prerrogativa de assumir ou de transferir a responsabilidade pela execução do objeto, no caso de paralisação ou da ocorrência de fato relevante, de modo a evitar sua descontinuidade.  </w:t>
            </w:r>
          </w:p>
        </w:tc>
      </w:tr>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6C">
            <w:pPr>
              <w:numPr>
                <w:ilvl w:val="0"/>
                <w:numId w:val="1"/>
              </w:numPr>
              <w:spacing w:after="160" w:before="160" w:lineRule="auto"/>
              <w:ind w:left="141" w:right="83"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 Entidade Cultural </w:t>
            </w:r>
          </w:p>
        </w:tc>
      </w:tr>
      <w:tr>
        <w:trPr>
          <w:cantSplit w:val="0"/>
          <w:trHeight w:val="1630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D">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Incumbe à Entidade Cultural observar as obrigações descritas na legislação de regência e, ainda, as seguintes responsabilidades: </w:t>
            </w:r>
          </w:p>
          <w:p w:rsidR="00000000" w:rsidDel="00000000" w:rsidP="00000000" w:rsidRDefault="00000000" w:rsidRPr="00000000" w14:paraId="0000006E">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 executar o projeto conforme Plano de Trabalho aprovado e produzir provas documentais sobre o andamento da execução do projeto, inclusive das alterações no Plano de Trabalho; </w:t>
            </w:r>
          </w:p>
          <w:p w:rsidR="00000000" w:rsidDel="00000000" w:rsidP="00000000" w:rsidRDefault="00000000" w:rsidRPr="00000000" w14:paraId="0000006F">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 - cumprir com os procedimentos de transparência e publicidade atribuídos à entidade cultural conforme o disposto no Capítulo IV,  Seção III da IN MinC nº 08 de 11 de maio de 2016; </w:t>
            </w:r>
          </w:p>
          <w:p w:rsidR="00000000" w:rsidDel="00000000" w:rsidP="00000000" w:rsidRDefault="00000000" w:rsidRPr="00000000" w14:paraId="00000070">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 - divulgar, em destaque, o nome do Ministério da Cultura/Governo Federal e do ENTE PÚBLICO parceiro em todos os atos de promoção e divulgação do projeto, obedecendo aos critérios de veiculação das logomarcas estabelecidas, que serão disponibilizadas pela SCDC/MinC e pelo ENTE PÚBLICO parceiro, observadas as restrições vigentes em ano eleitoral, quando for o caso; </w:t>
            </w:r>
          </w:p>
          <w:p w:rsidR="00000000" w:rsidDel="00000000" w:rsidP="00000000" w:rsidRDefault="00000000" w:rsidRPr="00000000" w14:paraId="00000071">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IV - desenvolver uma gestão compartilhada e participativa, por meio de instâncias, fóruns e espaços de diálogos junto aos beneficiários em sua área de abrangência; </w:t>
            </w:r>
          </w:p>
          <w:p w:rsidR="00000000" w:rsidDel="00000000" w:rsidP="00000000" w:rsidRDefault="00000000" w:rsidRPr="00000000" w14:paraId="00000072">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 - envidar esforços visando atuar nos processos participativos instituídos pelo Sistema Nacional de Cultura-SNC (especialmente as Conferências de Cultura) e pela PNCV (especialmente as TEIAs) em âmbito local, regional e nacional; </w:t>
            </w:r>
          </w:p>
          <w:p w:rsidR="00000000" w:rsidDel="00000000" w:rsidP="00000000" w:rsidRDefault="00000000" w:rsidRPr="00000000" w14:paraId="00000073">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 - estimular a participação ativa dos beneficiários da PNCV nos processos participativos instituídos no SNC e na PNCV em âmbito local, regional e nacional; </w:t>
            </w:r>
          </w:p>
          <w:p w:rsidR="00000000" w:rsidDel="00000000" w:rsidP="00000000" w:rsidRDefault="00000000" w:rsidRPr="00000000" w14:paraId="00000074">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VII - contribuir com a organização e funcionamento da Rede Cultura Viva e de suas instâncias, mecanismos e processos de gestão compartilhada, participação e controle social; </w:t>
            </w:r>
          </w:p>
          <w:p w:rsidR="00000000" w:rsidDel="00000000" w:rsidP="00000000" w:rsidRDefault="00000000" w:rsidRPr="00000000" w14:paraId="00000075">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VIII - manter seus dados cadastrais atualizados no Cadastro Nacional de Pontos e Pontões de Cultura, atendendo à chamada anual de atualização de dados; </w:t>
            </w:r>
          </w:p>
          <w:p w:rsidR="00000000" w:rsidDel="00000000" w:rsidP="00000000" w:rsidRDefault="00000000" w:rsidRPr="00000000" w14:paraId="00000076">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IX - dar transparência aos valores pagos a título de remuneração de sua equipe de trabalho vinculada à execução do TCC, em sua sede e no seu sítio eletrônico, sendo vedado o pagamento, a qualquer título, a servidor ou empregado público, salvo nas hipóteses previstas em lei específica ou na Lei de Diretrizes Orçamentárias, a empresas privadas que tenham em seu quadro societário servidor público da ativa, ou a empregado de empresa pública, ou de sociedade de economia mista, por serviços prestados, inclusive consultoria, assistência técnica ou assemelhados; </w:t>
            </w:r>
          </w:p>
          <w:p w:rsidR="00000000" w:rsidDel="00000000" w:rsidP="00000000" w:rsidRDefault="00000000" w:rsidRPr="00000000" w14:paraId="00000077">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 permitir livre acesso dos servidores dos órgãos ou das entidades públicas repassadoras dos recursos, do controle interno e do tribunal de contas correspondentes aos processos, aos documentos, às informações referentes aos instrumentos de transferências regulamentados pela Instrução Normativa/MinC nº 8/2016, bem como aos locais de execução do objeto; </w:t>
            </w:r>
          </w:p>
          <w:p w:rsidR="00000000" w:rsidDel="00000000" w:rsidP="00000000" w:rsidRDefault="00000000" w:rsidRPr="00000000" w14:paraId="00000078">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XI - a responsabilidade exclusiva pelo gerenciamento administrativo e financeiro dos recursos recebidos;  </w:t>
            </w:r>
          </w:p>
          <w:p w:rsidR="00000000" w:rsidDel="00000000" w:rsidP="00000000" w:rsidRDefault="00000000" w:rsidRPr="00000000" w14:paraId="00000079">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XII - pagar os encargos trabalhistas, previdenciários, fiscais e comerciais relativos ao funcionamento da instituição e ao adimplemento do TCC, não se caracterizando responsabilidade solidária ou subsidiária da administração pública concedente pelos respectivos pagamentos ou qualquer oneração do objeto da parceria ou restrição à sua execução; </w:t>
            </w:r>
          </w:p>
          <w:p w:rsidR="00000000" w:rsidDel="00000000" w:rsidP="00000000" w:rsidRDefault="00000000" w:rsidRPr="00000000" w14:paraId="0000007A">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XIII - prestar contas dos recursos recebidos, conforme acordado neste Termo e  na forma dos atos normativos que se relacionam com o tema; </w:t>
            </w:r>
          </w:p>
          <w:p w:rsidR="00000000" w:rsidDel="00000000" w:rsidP="00000000" w:rsidRDefault="00000000" w:rsidRPr="00000000" w14:paraId="0000007B">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XIV - guardar os documentos originais de comprovação do cumprimento do objeto pelo prazo de cinco anos após a entrega da prestação de contas, estando ciente de que a documentação de comprovação fiscal em princípio não será exigida, mas deve ser obtida e guardada pela entidade cultural pelo mesmo prazo, e inclusive pode ser solicitada para fins de demonstração de cumprimento de obrigações perante outras autoridades estatais, tais como os órgãos de fiscalização tributária, previdenciária e trabalhista, órgãos de controle interno e externo do Governo Estadual ou Federal; e </w:t>
            </w:r>
          </w:p>
          <w:p w:rsidR="00000000" w:rsidDel="00000000" w:rsidP="00000000" w:rsidRDefault="00000000" w:rsidRPr="00000000" w14:paraId="0000007C">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XV - adquirir e manter em bom estado equipamentos multimídia, direcionados à cultura digital, que contribuam com o objeto pactuado, salvo quando a Entidade declare que já possui equipamento em adequadas condições de manutenção e funcionamento, comprometendo-se a disponibilizá-lo para uso na execução da parceria. </w:t>
            </w:r>
          </w:p>
        </w:tc>
      </w:tr>
    </w:tbl>
    <w:p w:rsidR="00000000" w:rsidDel="00000000" w:rsidP="00000000" w:rsidRDefault="00000000" w:rsidRPr="00000000" w14:paraId="0000007D">
      <w:pPr>
        <w:shd w:fill="ffffff" w:val="clear"/>
        <w:spacing w:after="1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5"/>
        <w:tblW w:w="10005.0" w:type="dxa"/>
        <w:jc w:val="left"/>
        <w:tblInd w:w="-540.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0005"/>
        <w:tblGridChange w:id="0">
          <w:tblGrid>
            <w:gridCol w:w="10005"/>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7E">
            <w:pPr>
              <w:numPr>
                <w:ilvl w:val="0"/>
                <w:numId w:val="1"/>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DOS VALORES </w:t>
            </w:r>
          </w:p>
        </w:tc>
      </w:tr>
      <w:tr>
        <w:trPr>
          <w:cantSplit w:val="0"/>
          <w:trHeight w:val="490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7F">
            <w:pPr>
              <w:spacing w:after="160" w:before="160" w:lineRule="auto"/>
              <w:ind w:left="425" w:right="242" w:firstLine="0"/>
              <w:jc w:val="both"/>
              <w:rPr>
                <w:rFonts w:ascii="Calibri" w:cs="Calibri" w:eastAsia="Calibri" w:hAnsi="Calibri"/>
                <w:color w:val="ff0000"/>
                <w:sz w:val="20"/>
                <w:szCs w:val="20"/>
              </w:rPr>
            </w:pPr>
            <w:r w:rsidDel="00000000" w:rsidR="00000000" w:rsidRPr="00000000">
              <w:rPr>
                <w:rFonts w:ascii="Calibri" w:cs="Calibri" w:eastAsia="Calibri" w:hAnsi="Calibri"/>
                <w:sz w:val="20"/>
                <w:szCs w:val="20"/>
                <w:rtl w:val="0"/>
              </w:rPr>
              <w:t xml:space="preserve">Para execução das atividades previstas no Plano de Trabalho deste TCC, serão disponibilizados pelo Ente Público recursos no valor total de R$ 102.000,00 (cento e dois mil reais), em parcela única, de acordo com o Cronograma de Desembolso constante do Plano de Trabalho, correspondente à Nota de Empenho </w:t>
            </w:r>
            <w:r w:rsidDel="00000000" w:rsidR="00000000" w:rsidRPr="00000000">
              <w:rPr>
                <w:rFonts w:ascii="Calibri" w:cs="Calibri" w:eastAsia="Calibri" w:hAnsi="Calibri"/>
                <w:color w:val="ff0000"/>
                <w:sz w:val="20"/>
                <w:szCs w:val="20"/>
                <w:rtl w:val="0"/>
              </w:rPr>
              <w:t xml:space="preserve">XXXX, de XX/XX/2025. </w:t>
            </w:r>
          </w:p>
        </w:tc>
      </w:tr>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80">
            <w:pPr>
              <w:numPr>
                <w:ilvl w:val="0"/>
                <w:numId w:val="1"/>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 movimentação dos recursos financeiros </w:t>
            </w:r>
          </w:p>
        </w:tc>
      </w:tr>
      <w:tr>
        <w:trPr>
          <w:cantSplit w:val="0"/>
          <w:trHeight w:val="870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81">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Os recursos referentes ao presente Termo de Compromisso Cultural, a serem desembolsados pelo Ente Público, serão depositados e geridos em conta específica de instituição financeira indicada pela entidade cultural, na Agência – 0481-2, Banco do Brasil, na cidade de Maranguape, Estado do Ceará, em conformidade com os prazos estabelecidos no Cronograma Financeiro constante do Plano de Trabalho. </w:t>
            </w:r>
          </w:p>
          <w:p w:rsidR="00000000" w:rsidDel="00000000" w:rsidP="00000000" w:rsidRDefault="00000000" w:rsidRPr="00000000" w14:paraId="00000082">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Os recursos depositados nesta conta bancária específica, enquanto não empregados na sua finalidade, serão obrigatoriamente aplicados: </w:t>
            </w:r>
          </w:p>
          <w:p w:rsidR="00000000" w:rsidDel="00000000" w:rsidP="00000000" w:rsidRDefault="00000000" w:rsidRPr="00000000" w14:paraId="00000083">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 em caderneta de poupança, ou </w:t>
            </w:r>
          </w:p>
          <w:p w:rsidR="00000000" w:rsidDel="00000000" w:rsidP="00000000" w:rsidRDefault="00000000" w:rsidRPr="00000000" w14:paraId="00000084">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 - em fundo de aplicação financeira de curto prazo ou operação de mercado aberto lastreada em título da dívida pública. </w:t>
            </w:r>
          </w:p>
          <w:p w:rsidR="00000000" w:rsidDel="00000000" w:rsidP="00000000" w:rsidRDefault="00000000" w:rsidRPr="00000000" w14:paraId="00000085">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Os recursos deste Termo de Compromisso Cultural serão utilizados exclusivamente para o pagamento das despesas previstas no objeto do TCC, vedada a sua aplicação em finalidade diversa, ainda que decorrentes de necessidade emergencial do PONTO DE CULTURA. </w:t>
            </w:r>
          </w:p>
          <w:p w:rsidR="00000000" w:rsidDel="00000000" w:rsidP="00000000" w:rsidRDefault="00000000" w:rsidRPr="00000000" w14:paraId="00000086">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Os rendimentos de aplicações financeiras poderão ser aplicados para manter o poder de compra dos recursos da parceria, bem como para ampliação ou criação de metas, durante a vigência do TCC, desde que contribuam para a execução do objeto, ou para incremento deste. </w:t>
            </w:r>
          </w:p>
          <w:p w:rsidR="00000000" w:rsidDel="00000000" w:rsidP="00000000" w:rsidRDefault="00000000" w:rsidRPr="00000000" w14:paraId="00000087">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 uso de rendimentos para as finalidades descritas no item 5.1.3 poderá ser realizado sem autorização prévia da administração pública, desde que seja descrito no Relatório de Execução do Objeto, com motivação. </w:t>
            </w:r>
          </w:p>
          <w:p w:rsidR="00000000" w:rsidDel="00000000" w:rsidP="00000000" w:rsidRDefault="00000000" w:rsidRPr="00000000" w14:paraId="00000088">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 remanejamento de recurso no plano de trabalho poderá ocorrer desde que: </w:t>
            </w:r>
          </w:p>
          <w:p w:rsidR="00000000" w:rsidDel="00000000" w:rsidP="00000000" w:rsidRDefault="00000000" w:rsidRPr="00000000" w14:paraId="00000089">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 seja realizado durante a vigência do TCC; </w:t>
            </w:r>
          </w:p>
          <w:p w:rsidR="00000000" w:rsidDel="00000000" w:rsidP="00000000" w:rsidRDefault="00000000" w:rsidRPr="00000000" w14:paraId="0000008A">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 - tenha como finalidade o cumprimento do objeto pactuado; </w:t>
            </w:r>
          </w:p>
          <w:p w:rsidR="00000000" w:rsidDel="00000000" w:rsidP="00000000" w:rsidRDefault="00000000" w:rsidRPr="00000000" w14:paraId="0000008B">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 - não altere o valor global do orçamento aprovado no TCC. </w:t>
            </w:r>
          </w:p>
          <w:p w:rsidR="00000000" w:rsidDel="00000000" w:rsidP="00000000" w:rsidRDefault="00000000" w:rsidRPr="00000000" w14:paraId="0000008C">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Após a conclusão, rescisão ou extinção deste TCC, os saldos financeiros remanescentes, inclusive os provenientes das receitas obtidas das aplicações financeiras realizadas, deverão ser devolvidos pelo PONTO DE CULTURA ao Ente Público, no prazo de trinta dias. </w:t>
            </w:r>
          </w:p>
          <w:p w:rsidR="00000000" w:rsidDel="00000000" w:rsidP="00000000" w:rsidRDefault="00000000" w:rsidRPr="00000000" w14:paraId="0000008D">
            <w:pPr>
              <w:spacing w:after="160" w:before="160" w:lineRule="auto"/>
              <w:ind w:left="425" w:right="242"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E">
            <w:pPr>
              <w:spacing w:after="160" w:before="160" w:lineRule="auto"/>
              <w:ind w:left="425" w:right="242" w:firstLine="0"/>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8F">
      <w:pPr>
        <w:shd w:fill="ffffff" w:val="clear"/>
        <w:spacing w:after="1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6"/>
        <w:tblW w:w="9990.0" w:type="dxa"/>
        <w:jc w:val="left"/>
        <w:tblInd w:w="-525.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990"/>
        <w:tblGridChange w:id="0">
          <w:tblGrid>
            <w:gridCol w:w="9990"/>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90">
            <w:pPr>
              <w:numPr>
                <w:ilvl w:val="0"/>
                <w:numId w:val="1"/>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DO ACOMPANHAMENTO E AVALIAÇÃO </w:t>
            </w:r>
          </w:p>
        </w:tc>
      </w:tr>
      <w:tr>
        <w:trPr>
          <w:cantSplit w:val="0"/>
          <w:trHeight w:val="945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91">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Secretaria de Cultura e Turismo de Maranguape/CE realizará o acompanhamento e a avaliação da execução</w:t>
            </w:r>
            <w:r w:rsidDel="00000000" w:rsidR="00000000" w:rsidRPr="00000000">
              <w:rPr>
                <w:rFonts w:ascii="Calibri" w:cs="Calibri" w:eastAsia="Calibri" w:hAnsi="Calibri"/>
                <w:i w:val="1"/>
                <w:iCs w:val="1"/>
                <w:sz w:val="20"/>
                <w:szCs w:val="20"/>
                <w:rtl w:val="0"/>
              </w:rPr>
              <w:t xml:space="preserve"> </w:t>
            </w:r>
            <w:r w:rsidDel="00000000" w:rsidR="00000000" w:rsidRPr="00000000">
              <w:rPr>
                <w:rFonts w:ascii="Calibri" w:cs="Calibri" w:eastAsia="Calibri" w:hAnsi="Calibri"/>
                <w:sz w:val="20"/>
                <w:szCs w:val="20"/>
                <w:rtl w:val="0"/>
              </w:rPr>
              <w:t xml:space="preserve">deste TCC, periodicamente, durante a vigência da parceria, com vistas a promover o levantamento de dados para subsidiar a avaliação da prestação de contas podendo, para tanto: </w:t>
            </w:r>
          </w:p>
          <w:p w:rsidR="00000000" w:rsidDel="00000000" w:rsidP="00000000" w:rsidRDefault="00000000" w:rsidRPr="00000000" w14:paraId="00000092">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  exigir informações técnicas (incluindo relatório fotográfico), prestações de contas parciais e/ou final a qualquer momento; </w:t>
            </w:r>
          </w:p>
          <w:p w:rsidR="00000000" w:rsidDel="00000000" w:rsidP="00000000" w:rsidRDefault="00000000" w:rsidRPr="00000000" w14:paraId="00000093">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 - exigir o registro, nos sistemas institucionais indicados pelo Ministério da Cultura, das atividades provenientes da execução do TCC; </w:t>
            </w:r>
          </w:p>
          <w:p w:rsidR="00000000" w:rsidDel="00000000" w:rsidP="00000000" w:rsidRDefault="00000000" w:rsidRPr="00000000" w14:paraId="00000094">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 - usar os diversos canais eletrônicos de comunicação e divulgação absorvendo informações sobre a execução do TCC e adotando providências necessárias, quando for o caso; </w:t>
            </w:r>
          </w:p>
          <w:p w:rsidR="00000000" w:rsidDel="00000000" w:rsidP="00000000" w:rsidRDefault="00000000" w:rsidRPr="00000000" w14:paraId="00000095">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IV - fazer vistoria in loco (vistoria no local); </w:t>
            </w:r>
          </w:p>
          <w:p w:rsidR="00000000" w:rsidDel="00000000" w:rsidP="00000000" w:rsidRDefault="00000000" w:rsidRPr="00000000" w14:paraId="00000096">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 - utilizar apoio técnico de terceiros, delegar competência ou firmar parcerias com órgãos ou entidades. </w:t>
            </w:r>
          </w:p>
          <w:p w:rsidR="00000000" w:rsidDel="00000000" w:rsidP="00000000" w:rsidRDefault="00000000" w:rsidRPr="00000000" w14:paraId="00000097">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w:t>
            </w:r>
            <w:r w:rsidDel="00000000" w:rsidR="00000000" w:rsidRPr="00000000">
              <w:rPr>
                <w:rFonts w:ascii="Calibri" w:cs="Calibri" w:eastAsia="Calibri" w:hAnsi="Calibri"/>
                <w:color w:val="ff0000"/>
                <w:sz w:val="20"/>
                <w:szCs w:val="20"/>
                <w:rtl w:val="0"/>
              </w:rPr>
              <w:t xml:space="preserve"> </w:t>
            </w:r>
            <w:r w:rsidDel="00000000" w:rsidR="00000000" w:rsidRPr="00000000">
              <w:rPr>
                <w:rFonts w:ascii="Calibri" w:cs="Calibri" w:eastAsia="Calibri" w:hAnsi="Calibri"/>
                <w:sz w:val="20"/>
                <w:szCs w:val="20"/>
                <w:rtl w:val="0"/>
              </w:rPr>
              <w:t xml:space="preserve">município de Maranguape/CE produzirá registros sobre suas atividades de acompanhamento e monitoramento, por meio de certidões, memórias de reunião, relatórios ou outros documentos técnicos, podendo propor à entidade cultural a reorientação das ações ou a realização de ajustes para aprimorar a execução do objeto da parceria. </w:t>
            </w:r>
          </w:p>
          <w:p w:rsidR="00000000" w:rsidDel="00000000" w:rsidP="00000000" w:rsidRDefault="00000000" w:rsidRPr="00000000" w14:paraId="00000098">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Os TCCs estarão também sujeitos aos mecanismos de controle social previstos na legislação e ao acompanhamento por comissões e conselhos de políticas públicas da área cultural. </w:t>
            </w:r>
          </w:p>
        </w:tc>
      </w:tr>
    </w:tbl>
    <w:p w:rsidR="00000000" w:rsidDel="00000000" w:rsidP="00000000" w:rsidRDefault="00000000" w:rsidRPr="00000000" w14:paraId="00000099">
      <w:pPr>
        <w:shd w:fill="ffffff" w:val="clear"/>
        <w:spacing w:after="1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7"/>
        <w:tblW w:w="10005.0" w:type="dxa"/>
        <w:jc w:val="left"/>
        <w:tblInd w:w="-525.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0005"/>
        <w:tblGridChange w:id="0">
          <w:tblGrid>
            <w:gridCol w:w="10005"/>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9A">
            <w:pPr>
              <w:numPr>
                <w:ilvl w:val="0"/>
                <w:numId w:val="1"/>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 PRESTAÇÃO DE CONTAS </w:t>
            </w:r>
          </w:p>
        </w:tc>
      </w:tr>
      <w:tr>
        <w:trPr>
          <w:cantSplit w:val="0"/>
          <w:trHeight w:val="939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9B">
            <w:pPr>
              <w:spacing w:after="160" w:before="160" w:lineRule="auto"/>
              <w:ind w:left="141" w:right="2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prestação de contas será apresentada por meio do Relatório de Execução do Objeto,, no prazo de noventa dias após o fim da vigência do TCC, contendo: </w:t>
            </w:r>
          </w:p>
          <w:p w:rsidR="00000000" w:rsidDel="00000000" w:rsidP="00000000" w:rsidRDefault="00000000" w:rsidRPr="00000000" w14:paraId="0000009C">
            <w:pPr>
              <w:spacing w:after="160" w:before="160" w:lineRule="auto"/>
              <w:ind w:left="141" w:right="2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 relato das atividades realizadas para o cumprimento do objeto, que deve tratar sobre o alcance dos objetivos, sobre ações eventualmente realizadas para promover a acessibilidade e os desdobramentos do projeto, tendo por referência as informações constantes no plano de trabalho; </w:t>
            </w:r>
          </w:p>
          <w:p w:rsidR="00000000" w:rsidDel="00000000" w:rsidP="00000000" w:rsidRDefault="00000000" w:rsidRPr="00000000" w14:paraId="0000009D">
            <w:pPr>
              <w:spacing w:after="160" w:before="160" w:lineRule="auto"/>
              <w:ind w:left="141" w:right="2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 - comparativo de metas propostas com os resultados alcançados, a partir das informações constantes do plano de trabalho, podendo a comprovação sobre os produtos e serviços relativos às metas se dar pela apresentação de fotos, listas de presença, vídeos, entre outros; </w:t>
            </w:r>
          </w:p>
          <w:p w:rsidR="00000000" w:rsidDel="00000000" w:rsidP="00000000" w:rsidRDefault="00000000" w:rsidRPr="00000000" w14:paraId="0000009E">
            <w:pPr>
              <w:spacing w:after="160" w:before="160" w:lineRule="auto"/>
              <w:ind w:left="141" w:right="2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 - material que comprove a execução de cada item de despesa e a consecução de cada uma das metas (fotos, listas de presença, vídeos, entre outros) descrito no Plano de Trabalho. </w:t>
            </w:r>
          </w:p>
          <w:p w:rsidR="00000000" w:rsidDel="00000000" w:rsidP="00000000" w:rsidRDefault="00000000" w:rsidRPr="00000000" w14:paraId="0000009F">
            <w:pPr>
              <w:spacing w:after="160" w:before="160" w:lineRule="auto"/>
              <w:ind w:left="141" w:right="2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Os documentos originais de comprovação do cumprimento do objeto deverão ser guardados pelo PONTO DE CULTURA pelo prazo de cinco anos após a entrega da prestação de contas. </w:t>
            </w:r>
          </w:p>
          <w:p w:rsidR="00000000" w:rsidDel="00000000" w:rsidP="00000000" w:rsidRDefault="00000000" w:rsidRPr="00000000" w14:paraId="000000A0">
            <w:pPr>
              <w:spacing w:after="160" w:before="160" w:lineRule="auto"/>
              <w:ind w:left="141" w:right="2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 prazo de apresentação do Relatório de Execução do Objeto poderá ser prorrogado por até trinta dias, mediante solicitação fundamentada do PONTO DE CULTURA. </w:t>
            </w:r>
          </w:p>
          <w:p w:rsidR="00000000" w:rsidDel="00000000" w:rsidP="00000000" w:rsidRDefault="00000000" w:rsidRPr="00000000" w14:paraId="000000A1">
            <w:pPr>
              <w:spacing w:after="160" w:before="160" w:lineRule="auto"/>
              <w:ind w:left="141" w:right="2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Caso o Ente Público verifique que houve inadequação na execução do objeto, o PONTO DE CULTURA será notificado para apresentar Relatório de Execução Financeiro, no prazo de trinta dias, contendo: </w:t>
            </w:r>
          </w:p>
          <w:p w:rsidR="00000000" w:rsidDel="00000000" w:rsidP="00000000" w:rsidRDefault="00000000" w:rsidRPr="00000000" w14:paraId="000000A2">
            <w:pPr>
              <w:spacing w:after="160" w:before="160" w:lineRule="auto"/>
              <w:ind w:left="141" w:right="2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 relação de pagamentos, com indicação dos beneficiários desses pagamentos e identificação do item de despesa e meta relacionados a cada pagamento; </w:t>
            </w:r>
          </w:p>
          <w:p w:rsidR="00000000" w:rsidDel="00000000" w:rsidP="00000000" w:rsidRDefault="00000000" w:rsidRPr="00000000" w14:paraId="000000A3">
            <w:pPr>
              <w:spacing w:after="160" w:before="160" w:lineRule="auto"/>
              <w:ind w:left="141" w:right="2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 - extrato bancário da conta do TCC, incluindo toda a movimentação desde a abertura até a última movimentação, e conciliação bancária; e </w:t>
            </w:r>
          </w:p>
          <w:p w:rsidR="00000000" w:rsidDel="00000000" w:rsidP="00000000" w:rsidRDefault="00000000" w:rsidRPr="00000000" w14:paraId="000000A4">
            <w:pPr>
              <w:spacing w:after="160" w:before="160" w:lineRule="auto"/>
              <w:ind w:left="141" w:right="2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 - comprovante de recolhimento do saldo remanescente de recursos, quando houver. </w:t>
            </w:r>
          </w:p>
          <w:p w:rsidR="00000000" w:rsidDel="00000000" w:rsidP="00000000" w:rsidRDefault="00000000" w:rsidRPr="00000000" w14:paraId="000000A5">
            <w:pPr>
              <w:spacing w:after="160" w:before="160" w:lineRule="auto"/>
              <w:ind w:left="141" w:right="2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 Ente Público considerará que houve inadequação na execução do objeto quando configurada uma das seguintes hipóteses: </w:t>
            </w:r>
          </w:p>
          <w:p w:rsidR="00000000" w:rsidDel="00000000" w:rsidP="00000000" w:rsidRDefault="00000000" w:rsidRPr="00000000" w14:paraId="000000A6">
            <w:pPr>
              <w:spacing w:after="160" w:before="160" w:lineRule="auto"/>
              <w:ind w:left="141" w:right="2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 quando for identificado o descumprimento injustificado do alcance das metas; ou </w:t>
            </w:r>
          </w:p>
          <w:p w:rsidR="00000000" w:rsidDel="00000000" w:rsidP="00000000" w:rsidRDefault="00000000" w:rsidRPr="00000000" w14:paraId="000000A7">
            <w:pPr>
              <w:spacing w:after="160" w:before="160" w:lineRule="auto"/>
              <w:ind w:left="141" w:right="2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 - quando for aceita denúncia de irregularidade, mediante juízo de admissibilidade realizado pelo Ente Público. </w:t>
            </w:r>
          </w:p>
        </w:tc>
      </w:tr>
    </w:tbl>
    <w:p w:rsidR="00000000" w:rsidDel="00000000" w:rsidP="00000000" w:rsidRDefault="00000000" w:rsidRPr="00000000" w14:paraId="000000A8">
      <w:pPr>
        <w:shd w:fill="ffffff" w:val="clear"/>
        <w:spacing w:after="1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8"/>
        <w:tblW w:w="9915.0" w:type="dxa"/>
        <w:jc w:val="left"/>
        <w:tblInd w:w="-540.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915"/>
        <w:tblGridChange w:id="0">
          <w:tblGrid>
            <w:gridCol w:w="9915"/>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A9">
            <w:pPr>
              <w:numPr>
                <w:ilvl w:val="0"/>
                <w:numId w:val="1"/>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DOS BENS REMANESCENTES </w:t>
            </w:r>
          </w:p>
        </w:tc>
      </w:tr>
      <w:tr>
        <w:trPr>
          <w:cantSplit w:val="0"/>
          <w:trHeight w:val="960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AA">
            <w:pPr>
              <w:spacing w:after="160" w:before="160" w:lineRule="auto"/>
              <w:ind w:left="141"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Os bens patrimoniais adquiridos, produzidos, transformados ou construídos com recursos deste TCC são da titularidade da Entidade Cultural celebrante e ficarão afetados ao objeto do presente TCC durante o prazo de sua duração, sendo considerados bens remanescentes ao seu término, dispensada a celebração de instrumento específico para esta finalidade. </w:t>
            </w:r>
          </w:p>
          <w:p w:rsidR="00000000" w:rsidDel="00000000" w:rsidP="00000000" w:rsidRDefault="00000000" w:rsidRPr="00000000" w14:paraId="000000AB">
            <w:pPr>
              <w:spacing w:after="160" w:before="160" w:lineRule="auto"/>
              <w:ind w:left="141"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Quando da extinção da parceria, os bens remanescentes permanecerão na propriedade da Entidade Cultural, na medida em que os bens sejam úteis à continuidade da execução de ações de interesse social pela organização. </w:t>
            </w:r>
          </w:p>
          <w:p w:rsidR="00000000" w:rsidDel="00000000" w:rsidP="00000000" w:rsidRDefault="00000000" w:rsidRPr="00000000" w14:paraId="000000AC">
            <w:pPr>
              <w:spacing w:after="160" w:before="160" w:lineRule="auto"/>
              <w:ind w:left="141"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Caso a prestação de contas final seja rejeitada, a titularidade dos bens remanescentes permanecerá com a Entidade Cultural, observados os seguintes procedimentos: </w:t>
            </w:r>
          </w:p>
          <w:p w:rsidR="00000000" w:rsidDel="00000000" w:rsidP="00000000" w:rsidRDefault="00000000" w:rsidRPr="00000000" w14:paraId="000000AD">
            <w:pPr>
              <w:spacing w:after="160" w:before="160" w:lineRule="auto"/>
              <w:ind w:left="141"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  não será exigido ressarcimento do valor relativo ao bem adquirido quando a motivação da rejeição não estiver relacionada ao seu uso ou aquisição; ou </w:t>
            </w:r>
          </w:p>
          <w:p w:rsidR="00000000" w:rsidDel="00000000" w:rsidP="00000000" w:rsidRDefault="00000000" w:rsidRPr="00000000" w14:paraId="000000AE">
            <w:pPr>
              <w:spacing w:after="160" w:before="160" w:lineRule="auto"/>
              <w:ind w:left="141"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 - o valor pelo qual o bem remanescente foi adquirido deverá ser computado no cálculo do dano ao erário a ser ressarcido, quando a motivação da rejeição estiver relacionada ao seu uso ou aquisição.  </w:t>
            </w:r>
          </w:p>
          <w:p w:rsidR="00000000" w:rsidDel="00000000" w:rsidP="00000000" w:rsidRDefault="00000000" w:rsidRPr="00000000" w14:paraId="000000AF">
            <w:pPr>
              <w:spacing w:after="160" w:before="160" w:lineRule="auto"/>
              <w:ind w:left="141"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 hipótese de dissolução da Entidade Cultural durante a vigência do TCC, o valor pelo qual os bens remanescentes foram adquiridos deverá ser computado no cálculo do valor a ser ressarcido. </w:t>
            </w:r>
          </w:p>
          <w:p w:rsidR="00000000" w:rsidDel="00000000" w:rsidP="00000000" w:rsidRDefault="00000000" w:rsidRPr="00000000" w14:paraId="000000B0">
            <w:pPr>
              <w:spacing w:after="160" w:before="160" w:lineRule="auto"/>
              <w:ind w:left="141"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Entidade Cultural poderá realizar doação dos bens remanescentes a terceiros, inclusive beneficiários da política pública objeto da parceria, desde que demonstrada sua utilidade para realização ou continuidade de ações de interesse social. </w:t>
            </w:r>
          </w:p>
          <w:p w:rsidR="00000000" w:rsidDel="00000000" w:rsidP="00000000" w:rsidRDefault="00000000" w:rsidRPr="00000000" w14:paraId="000000B1">
            <w:pPr>
              <w:spacing w:after="160" w:before="160" w:lineRule="auto"/>
              <w:ind w:left="141"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Os bens remanescentes poderão ter sua propriedade revertida para o Ente Público, a critério deste, se ao término da parceria ficar constatado que a Entidade Cultural não terá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Federal. </w:t>
            </w:r>
          </w:p>
          <w:p w:rsidR="00000000" w:rsidDel="00000000" w:rsidP="00000000" w:rsidRDefault="00000000" w:rsidRPr="00000000" w14:paraId="000000B2">
            <w:pPr>
              <w:spacing w:after="160" w:before="160" w:lineRule="auto"/>
              <w:ind w:left="141"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destinação dos bens remanescentes poderá ser alterada por meio da celebração de Termo Aditivo ao TCC, após solicitação fundamentada de uma das partes. </w:t>
            </w:r>
          </w:p>
          <w:p w:rsidR="00000000" w:rsidDel="00000000" w:rsidP="00000000" w:rsidRDefault="00000000" w:rsidRPr="00000000" w14:paraId="000000B3">
            <w:pPr>
              <w:spacing w:after="160" w:before="160" w:lineRule="auto"/>
              <w:ind w:left="141"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caso de término da execução do TCC antes da manifestação sobre eventual solicitação de uma das partes de alteração da destinação dos bens remanescentes, a custódia dos bens permanecerá sob a responsabilidade da Entidade Cultural até a decisão do pedido. </w:t>
            </w:r>
          </w:p>
        </w:tc>
      </w:tr>
    </w:tbl>
    <w:p w:rsidR="00000000" w:rsidDel="00000000" w:rsidP="00000000" w:rsidRDefault="00000000" w:rsidRPr="00000000" w14:paraId="000000B4">
      <w:pPr>
        <w:shd w:fill="ffffff" w:val="clear"/>
        <w:spacing w:after="160"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5">
      <w:pPr>
        <w:shd w:fill="ffffff" w:val="clear"/>
        <w:spacing w:after="160" w:lineRule="auto"/>
        <w:rPr>
          <w:rFonts w:ascii="Calibri" w:cs="Calibri" w:eastAsia="Calibri" w:hAnsi="Calibri"/>
          <w:sz w:val="20"/>
          <w:szCs w:val="20"/>
        </w:rPr>
      </w:pPr>
      <w:r w:rsidDel="00000000" w:rsidR="00000000" w:rsidRPr="00000000">
        <w:rPr>
          <w:rtl w:val="0"/>
        </w:rPr>
      </w:r>
    </w:p>
    <w:tbl>
      <w:tblPr>
        <w:tblStyle w:val="Table9"/>
        <w:tblW w:w="9765.0" w:type="dxa"/>
        <w:jc w:val="left"/>
        <w:tblInd w:w="-390.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765"/>
        <w:tblGridChange w:id="0">
          <w:tblGrid>
            <w:gridCol w:w="9765"/>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B6">
            <w:pPr>
              <w:numPr>
                <w:ilvl w:val="0"/>
                <w:numId w:val="1"/>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 PROPRIEDADE INTELECTUAL </w:t>
            </w:r>
          </w:p>
        </w:tc>
      </w:tr>
      <w:tr>
        <w:trPr>
          <w:cantSplit w:val="0"/>
          <w:trHeight w:val="876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B7">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Caso as atividades realizadas pela ENTIDADE CULTURAL com recursos públicos provenientes do Termo de Compromisso Cultural deem origem a bens passíveis de proteção pelo direito de propriedade intelectual, a exemplo de invenções, modelos de utilidade, desenhos industriais, obras intelectuais, cultivares, direitos autorais, programas de computador e outros tipos de criação, a ENTIDADE CULTURAL terá a titularidade da propriedade intelectual e a participação nos ganhos econômicos resultantes da exploração dos respectivos bens, os quais ficarão gravados com cláusula de inalienabilidade durante a vigência do Termo de Compromisso Cultural. </w:t>
            </w:r>
          </w:p>
          <w:p w:rsidR="00000000" w:rsidDel="00000000" w:rsidP="00000000" w:rsidRDefault="00000000" w:rsidRPr="00000000" w14:paraId="000000B8">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ORGANIZAÇÃO DA SOCIEDADE CIVIL declara, mediante a assinatura deste instrumento, que se responsabiliza integralmente por providenciar desde já, independente de solicitação da ADMINISTRAÇÃO PÚBLICA, todas as autorizações necessárias para que a ADMINISTRAÇÃO PÚBLICA, sem ônus, durante o prazo de proteção dos direitos incidentes, em território nacional e estrangeiro, em caráter não exclusivo, utilize para fins de divulgação da Política Nacional de Cultura Viva, os bens submetidos a regime de propriedade intelectual que eventualmente decorrerem da execução deste TCC, da seguinte forma: </w:t>
            </w:r>
          </w:p>
          <w:p w:rsidR="00000000" w:rsidDel="00000000" w:rsidP="00000000" w:rsidRDefault="00000000" w:rsidRPr="00000000" w14:paraId="000000B9">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Quanto aos direitos de que trata a Lei Nacional nº 9.279/1996, pelo uso de produto objeto de patente, processo ou produto obtido diretamente por processo patenteado, desenho industrial, indicação geográfica e marcas; </w:t>
            </w:r>
          </w:p>
          <w:p w:rsidR="00000000" w:rsidDel="00000000" w:rsidP="00000000" w:rsidRDefault="00000000" w:rsidRPr="00000000" w14:paraId="000000BA">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Quanto aos direitos de que trata a Lei Nacional nº 9.610/1998, pelas seguintes modalidades: </w:t>
            </w:r>
          </w:p>
          <w:p w:rsidR="00000000" w:rsidDel="00000000" w:rsidP="00000000" w:rsidRDefault="00000000" w:rsidRPr="00000000" w14:paraId="000000BB">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 a reprodução parcial ou integral, para fins de divulgação; </w:t>
            </w:r>
          </w:p>
          <w:p w:rsidR="00000000" w:rsidDel="00000000" w:rsidP="00000000" w:rsidRDefault="00000000" w:rsidRPr="00000000" w14:paraId="000000BC">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 - a tradução para qualquer idioma; </w:t>
            </w:r>
          </w:p>
          <w:p w:rsidR="00000000" w:rsidDel="00000000" w:rsidP="00000000" w:rsidRDefault="00000000" w:rsidRPr="00000000" w14:paraId="000000BD">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 - a inclusão em fonograma ou produção audiovisual; </w:t>
            </w:r>
          </w:p>
          <w:p w:rsidR="00000000" w:rsidDel="00000000" w:rsidP="00000000" w:rsidRDefault="00000000" w:rsidRPr="00000000" w14:paraId="000000BE">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IV - a inclusão em base de dados, o armazenamento em computador, a microfilmagem e as demais formas de arquivamento do gênero. </w:t>
            </w:r>
          </w:p>
          <w:p w:rsidR="00000000" w:rsidDel="00000000" w:rsidP="00000000" w:rsidRDefault="00000000" w:rsidRPr="00000000" w14:paraId="000000BF">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Quando da extinção do TCC, os bens remanescentes passíveis de proteção pelo direito de propriedade intelectual poderão ter sua propriedade revertida para o órgão ou entidade pública federal, a critério da Administração Pública, quando a ENTIDADE CULTURAL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w:t>
            </w:r>
          </w:p>
        </w:tc>
      </w:tr>
    </w:tbl>
    <w:p w:rsidR="00000000" w:rsidDel="00000000" w:rsidP="00000000" w:rsidRDefault="00000000" w:rsidRPr="00000000" w14:paraId="000000C0">
      <w:pPr>
        <w:shd w:fill="ffffff" w:val="clear"/>
        <w:spacing w:after="1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10"/>
        <w:tblW w:w="9585.0" w:type="dxa"/>
        <w:jc w:val="left"/>
        <w:tblInd w:w="-330.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585"/>
        <w:tblGridChange w:id="0">
          <w:tblGrid>
            <w:gridCol w:w="9585"/>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C1">
            <w:pPr>
              <w:numPr>
                <w:ilvl w:val="0"/>
                <w:numId w:val="1"/>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DO PRAZO DE VIGÊNCIA </w:t>
            </w:r>
          </w:p>
        </w:tc>
      </w:tr>
      <w:tr>
        <w:trPr>
          <w:cantSplit w:val="0"/>
          <w:trHeight w:val="277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C2">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 prazo de vigência deste TCC será de 12 (doze) meses, contados a partir da data de sua assinatura, podendo ser prorrogado pelo dobro do tempo pactuado, mediante acordo entre as partes, excetuadas as prorrogações de ofício por atraso na liberação dos recursos. </w:t>
            </w:r>
          </w:p>
          <w:p w:rsidR="00000000" w:rsidDel="00000000" w:rsidP="00000000" w:rsidRDefault="00000000" w:rsidRPr="00000000" w14:paraId="000000C3">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vigência do TCC poderá ser alterada mediante solicitação da entidade cultural, a ser apresentada à administração pública em, no mínimo, trinta dias antes do término de sua vigência. </w:t>
            </w:r>
          </w:p>
          <w:p w:rsidR="00000000" w:rsidDel="00000000" w:rsidP="00000000" w:rsidRDefault="00000000" w:rsidRPr="00000000" w14:paraId="000000C4">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prorrogação de ofício da vigência do instrumento deve ser feita pela administração pública, antes do seu término, quando ela der causa a atraso na liberação dos recursos, limitada ao exato período do atraso verificado. </w:t>
            </w:r>
          </w:p>
        </w:tc>
      </w:tr>
    </w:tbl>
    <w:p w:rsidR="00000000" w:rsidDel="00000000" w:rsidP="00000000" w:rsidRDefault="00000000" w:rsidRPr="00000000" w14:paraId="000000C5">
      <w:pPr>
        <w:shd w:fill="ffffff" w:val="clear"/>
        <w:spacing w:after="1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11"/>
        <w:tblW w:w="9600.0" w:type="dxa"/>
        <w:jc w:val="left"/>
        <w:tblInd w:w="-345.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600"/>
        <w:tblGridChange w:id="0">
          <w:tblGrid>
            <w:gridCol w:w="9600"/>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C6">
            <w:pPr>
              <w:numPr>
                <w:ilvl w:val="0"/>
                <w:numId w:val="1"/>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 RESCISÃO </w:t>
            </w:r>
          </w:p>
        </w:tc>
      </w:tr>
      <w:tr>
        <w:trPr>
          <w:cantSplit w:val="0"/>
          <w:trHeight w:val="381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C7">
            <w:pPr>
              <w:spacing w:after="160" w:before="160" w:lineRule="auto"/>
              <w:ind w:left="283"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É facultado ao Ente Público e à entidade cultural rescindirem este TCC, a qualquer tempo, com as respectivas condições, sanções e delimitações claras de responsabilidades, além da estipulação de prazo mínimo de antecedência para a publicidade dessa intenção, que não poderá ser inferior a 60 (sessenta) dias. </w:t>
            </w:r>
          </w:p>
          <w:p w:rsidR="00000000" w:rsidDel="00000000" w:rsidP="00000000" w:rsidRDefault="00000000" w:rsidRPr="00000000" w14:paraId="000000C8">
            <w:pPr>
              <w:spacing w:after="160" w:before="160" w:lineRule="auto"/>
              <w:ind w:left="283"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Ente Público deverá rescindir este TCC caso seja cancelada a certificação simplificada do Pontão ou Pontão de Cultura, respeitados os atos jurídicos perfeitos, na forma do art. 11 da Instrução Normativa/MinC nº 8/2016. </w:t>
            </w:r>
          </w:p>
          <w:p w:rsidR="00000000" w:rsidDel="00000000" w:rsidP="00000000" w:rsidRDefault="00000000" w:rsidRPr="00000000" w14:paraId="000000C9">
            <w:pPr>
              <w:spacing w:after="160" w:before="160" w:lineRule="auto"/>
              <w:ind w:left="283"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Entidade Cultural deverá devolver ao Ente Público os saldos financeiros remanescentes, inclusive os provenientes das receitas obtidas das aplicações financeiras realizadas, no prazo de trinta dias após a conclusão, rescisão ou extinção da parceria, sob pena de adoção de medidas cabíveis para ressarcimento ao erário. </w:t>
            </w:r>
          </w:p>
          <w:p w:rsidR="00000000" w:rsidDel="00000000" w:rsidP="00000000" w:rsidRDefault="00000000" w:rsidRPr="00000000" w14:paraId="000000CA">
            <w:pPr>
              <w:spacing w:after="160" w:before="160" w:lineRule="auto"/>
              <w:ind w:left="283"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Havendo rescisão, a entidade cultural fica obrigada a prestar contas de tudo que fora executado até a data da rescisão, observado o prazo e regras da Seção 7. </w:t>
            </w:r>
          </w:p>
        </w:tc>
      </w:tr>
    </w:tbl>
    <w:p w:rsidR="00000000" w:rsidDel="00000000" w:rsidP="00000000" w:rsidRDefault="00000000" w:rsidRPr="00000000" w14:paraId="000000CB">
      <w:pPr>
        <w:shd w:fill="ffffff" w:val="clear"/>
        <w:spacing w:after="1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12"/>
        <w:tblW w:w="9585.0" w:type="dxa"/>
        <w:jc w:val="left"/>
        <w:tblInd w:w="-360.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585"/>
        <w:tblGridChange w:id="0">
          <w:tblGrid>
            <w:gridCol w:w="9585"/>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CC">
            <w:pPr>
              <w:numPr>
                <w:ilvl w:val="0"/>
                <w:numId w:val="1"/>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 PUBLICAÇÃO </w:t>
            </w:r>
          </w:p>
        </w:tc>
      </w:tr>
      <w:tr>
        <w:trPr>
          <w:cantSplit w:val="0"/>
          <w:trHeight w:val="82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CD">
            <w:pPr>
              <w:spacing w:after="160" w:before="160" w:lineRule="auto"/>
              <w:ind w:left="283"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 Ente Público publicará extrato deste TCC no meio oficial de publicidade da administração pública, após a assinatura, para que se inicie a produção de seus efeitos. </w:t>
            </w:r>
          </w:p>
        </w:tc>
      </w:tr>
    </w:tbl>
    <w:p w:rsidR="00000000" w:rsidDel="00000000" w:rsidP="00000000" w:rsidRDefault="00000000" w:rsidRPr="00000000" w14:paraId="000000CE">
      <w:pPr>
        <w:shd w:fill="ffffff" w:val="clear"/>
        <w:spacing w:after="1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13"/>
        <w:tblW w:w="9555.0" w:type="dxa"/>
        <w:jc w:val="left"/>
        <w:tblInd w:w="-360.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555"/>
        <w:tblGridChange w:id="0">
          <w:tblGrid>
            <w:gridCol w:w="9555"/>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CF">
            <w:pPr>
              <w:numPr>
                <w:ilvl w:val="0"/>
                <w:numId w:val="1"/>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DO FORO </w:t>
            </w:r>
          </w:p>
        </w:tc>
      </w:tr>
      <w:tr>
        <w:trPr>
          <w:cantSplit w:val="0"/>
          <w:trHeight w:val="111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D0">
            <w:pPr>
              <w:spacing w:after="160" w:before="160" w:lineRule="auto"/>
              <w:ind w:left="141"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 partes comprometem-se a submeter eventuais controvérsias decorrentes do presente ajuste à prévia tentativa de solução administrativa. As controvérsias que não possam ser resolvidas administrativamente serão submetidas ao foro da Justiça da Comarca de Maranguape.</w:t>
            </w:r>
          </w:p>
        </w:tc>
      </w:tr>
    </w:tbl>
    <w:p w:rsidR="00000000" w:rsidDel="00000000" w:rsidP="00000000" w:rsidRDefault="00000000" w:rsidRPr="00000000" w14:paraId="000000D1">
      <w:pPr>
        <w:shd w:fill="ffffff" w:val="clear"/>
        <w:spacing w:after="1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14"/>
        <w:tblW w:w="9525.0" w:type="dxa"/>
        <w:jc w:val="left"/>
        <w:tblInd w:w="-360.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4875"/>
        <w:gridCol w:w="4650"/>
        <w:tblGridChange w:id="0">
          <w:tblGrid>
            <w:gridCol w:w="4875"/>
            <w:gridCol w:w="4650"/>
          </w:tblGrid>
        </w:tblGridChange>
      </w:tblGrid>
      <w:tr>
        <w:trPr>
          <w:cantSplit w:val="0"/>
          <w:trHeight w:val="540" w:hRule="atLeast"/>
          <w:tblHeader w:val="0"/>
        </w:trPr>
        <w:tc>
          <w:tcPr>
            <w:gridSpan w:val="2"/>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0D2">
            <w:pPr>
              <w:numPr>
                <w:ilvl w:val="0"/>
                <w:numId w:val="1"/>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DATA E ASSINATURAS </w:t>
            </w:r>
          </w:p>
        </w:tc>
      </w:tr>
      <w:tr>
        <w:trPr>
          <w:cantSplit w:val="0"/>
          <w:trHeight w:val="825" w:hRule="atLeast"/>
          <w:tblHeader w:val="0"/>
        </w:trPr>
        <w:tc>
          <w:tcPr>
            <w:gridSpan w:val="2"/>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D4">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 por assim estarem plenamente de acordo, as partes obrigam-se ao total cumprimento dos termos do presente instrumento. </w:t>
            </w:r>
          </w:p>
        </w:tc>
      </w:tr>
      <w:tr>
        <w:trPr>
          <w:cantSplit w:val="0"/>
          <w:trHeight w:val="175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D6">
            <w:pPr>
              <w:spacing w:after="160" w:before="160" w:lineRule="auto"/>
              <w:ind w:left="-8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i w:val="1"/>
                <w:iCs w:val="1"/>
                <w:sz w:val="20"/>
                <w:szCs w:val="20"/>
                <w:rtl w:val="0"/>
              </w:rPr>
              <w:t xml:space="preserve">assinado eletronicamente</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D7">
            <w:pPr>
              <w:spacing w:after="160" w:before="160" w:lineRule="auto"/>
              <w:ind w:left="-8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NOME </w:t>
            </w:r>
          </w:p>
          <w:p w:rsidR="00000000" w:rsidDel="00000000" w:rsidP="00000000" w:rsidRDefault="00000000" w:rsidRPr="00000000" w14:paraId="000000D8">
            <w:pPr>
              <w:spacing w:after="160" w:before="160" w:lineRule="auto"/>
              <w:ind w:left="-8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CARGO </w:t>
            </w:r>
          </w:p>
          <w:p w:rsidR="00000000" w:rsidDel="00000000" w:rsidP="00000000" w:rsidRDefault="00000000" w:rsidRPr="00000000" w14:paraId="000000D9">
            <w:pPr>
              <w:spacing w:after="160" w:before="160" w:lineRule="auto"/>
              <w:ind w:left="-8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Representante legal da entidade cultural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DA">
            <w:pPr>
              <w:spacing w:after="160" w:before="160" w:lineRule="auto"/>
              <w:ind w:left="-8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iCs w:val="1"/>
                <w:sz w:val="20"/>
                <w:szCs w:val="20"/>
                <w:rtl w:val="0"/>
              </w:rPr>
              <w:t xml:space="preserve">assinado eletronicamente</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DB">
            <w:pPr>
              <w:spacing w:after="160" w:before="160" w:lineRule="auto"/>
              <w:ind w:left="-8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Representante legal do órgão ou entidade pública </w:t>
            </w:r>
          </w:p>
        </w:tc>
      </w:tr>
    </w:tbl>
    <w:p w:rsidR="00000000" w:rsidDel="00000000" w:rsidP="00000000" w:rsidRDefault="00000000" w:rsidRPr="00000000" w14:paraId="000000DC">
      <w:pPr>
        <w:shd w:fill="ffffff" w:val="clear"/>
        <w:spacing w:after="120" w:before="12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D">
      <w:pPr>
        <w:spacing w:line="240" w:lineRule="auto"/>
        <w:jc w:val="center"/>
        <w:rPr>
          <w:rFonts w:ascii="Calibri" w:cs="Calibri" w:eastAsia="Calibri" w:hAnsi="Calibri"/>
          <w:sz w:val="24"/>
          <w:szCs w:val="24"/>
        </w:rPr>
      </w:pPr>
      <w:r w:rsidDel="00000000" w:rsidR="00000000" w:rsidRPr="00000000">
        <w:rPr>
          <w:rtl w:val="0"/>
        </w:rPr>
      </w:r>
    </w:p>
    <w:sectPr>
      <w:headerReference r:id="rId6" w:type="default"/>
      <w:footerReference r:id="rId7" w:type="default"/>
      <w:pgSz w:h="16834" w:w="11909" w:orient="portrait"/>
      <w:pgMar w:bottom="1440" w:top="2982" w:left="1440" w:right="1440" w:header="720" w:footer="254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drawing>
        <wp:anchor allowOverlap="1" behindDoc="1" distB="0" distT="0" distL="0" distR="0" hidden="0" layoutInCell="1" locked="0" relativeHeight="0" simplePos="0">
          <wp:simplePos x="0" y="0"/>
          <wp:positionH relativeFrom="page">
            <wp:posOffset>4924425</wp:posOffset>
          </wp:positionH>
          <wp:positionV relativeFrom="page">
            <wp:posOffset>9525000</wp:posOffset>
          </wp:positionV>
          <wp:extent cx="2147226" cy="739375"/>
          <wp:effectExtent b="0" l="0" r="0" t="0"/>
          <wp:wrapNone/>
          <wp:docPr id="2" name="image2.png"/>
          <a:graphic>
            <a:graphicData uri="http://schemas.openxmlformats.org/drawingml/2006/picture">
              <pic:pic>
                <pic:nvPicPr>
                  <pic:cNvPr id="0" name="image2.png"/>
                  <pic:cNvPicPr preferRelativeResize="0"/>
                </pic:nvPicPr>
                <pic:blipFill>
                  <a:blip r:embed="rId1"/>
                  <a:srcRect b="0" l="64783" r="0" t="91487"/>
                  <a:stretch>
                    <a:fillRect/>
                  </a:stretch>
                </pic:blipFill>
                <pic:spPr>
                  <a:xfrm>
                    <a:off x="0" y="0"/>
                    <a:ext cx="2147226" cy="739375"/>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-952495</wp:posOffset>
          </wp:positionH>
          <wp:positionV relativeFrom="paragraph">
            <wp:posOffset>-457195</wp:posOffset>
          </wp:positionV>
          <wp:extent cx="7605713" cy="10717140"/>
          <wp:effectExtent b="0" l="0" r="0" t="0"/>
          <wp:wrapNone/>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605713" cy="107171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-342897</wp:posOffset>
          </wp:positionH>
          <wp:positionV relativeFrom="paragraph">
            <wp:posOffset>9215438</wp:posOffset>
          </wp:positionV>
          <wp:extent cx="1038225" cy="446488"/>
          <wp:effectExtent b="0" l="0" r="0" t="0"/>
          <wp:wrapNone/>
          <wp:docPr id="3" name="image2.png"/>
          <a:graphic>
            <a:graphicData uri="http://schemas.openxmlformats.org/drawingml/2006/picture">
              <pic:pic>
                <pic:nvPicPr>
                  <pic:cNvPr id="0" name="image2.png"/>
                  <pic:cNvPicPr preferRelativeResize="0"/>
                </pic:nvPicPr>
                <pic:blipFill>
                  <a:blip r:embed="rId1"/>
                  <a:srcRect b="1414" l="0" r="81893" t="93105"/>
                  <a:stretch>
                    <a:fillRect/>
                  </a:stretch>
                </pic:blipFill>
                <pic:spPr>
                  <a:xfrm>
                    <a:off x="0" y="0"/>
                    <a:ext cx="1038225" cy="44648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wp:posOffset>
          </wp:positionH>
          <wp:positionV relativeFrom="paragraph">
            <wp:posOffset>-285747</wp:posOffset>
          </wp:positionV>
          <wp:extent cx="1569130" cy="890588"/>
          <wp:effectExtent b="0" l="0" r="0" t="0"/>
          <wp:wrapNone/>
          <wp:docPr id="1" name="image2.png"/>
          <a:graphic>
            <a:graphicData uri="http://schemas.openxmlformats.org/drawingml/2006/picture">
              <pic:pic>
                <pic:nvPicPr>
                  <pic:cNvPr id="0" name="image2.png"/>
                  <pic:cNvPicPr preferRelativeResize="0"/>
                </pic:nvPicPr>
                <pic:blipFill>
                  <a:blip r:embed="rId1"/>
                  <a:srcRect b="91734" l="0" r="79275" t="0"/>
                  <a:stretch>
                    <a:fillRect/>
                  </a:stretch>
                </pic:blipFill>
                <pic:spPr>
                  <a:xfrm>
                    <a:off x="0" y="0"/>
                    <a:ext cx="1569130" cy="8905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1"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