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ANEXO IX - RELATÓRIO DA EXECUÇÃO FÍSICO-FINANCEIRA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Art. 46 E 47 IN/CGM de 27/07/2016</w:t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N° do termo de concessão: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3"/>
        <w:gridCol w:w="1186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/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/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99"/>
        <w:gridCol w:w="900"/>
        <w:gridCol w:w="899"/>
        <w:gridCol w:w="902"/>
        <w:gridCol w:w="901"/>
        <w:gridCol w:w="899"/>
        <w:gridCol w:w="900"/>
        <w:gridCol w:w="899"/>
        <w:gridCol w:w="1035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META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ETAPA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FASE</w:t>
            </w:r>
          </w:p>
        </w:tc>
        <w:tc>
          <w:tcPr>
            <w:tcW w:w="36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NO PERÍODO</w:t>
            </w:r>
          </w:p>
        </w:tc>
        <w:tc>
          <w:tcPr>
            <w:tcW w:w="3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OUTORGADO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OUTORGANTE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 xml:space="preserve">OUTORGADO 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OUTROS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sz w:val="10"/>
                <w:szCs w:val="10"/>
              </w:rPr>
            </w:pPr>
            <w:r>
              <w:rPr>
                <w:rFonts w:eastAsia="Calibri" w:cs="Calibri" w:ascii="Calibri" w:hAnsi="Calibri"/>
                <w:sz w:val="10"/>
                <w:szCs w:val="10"/>
              </w:rPr>
              <w:t>TOTAL</w:t>
            </w:r>
          </w:p>
        </w:tc>
      </w:tr>
      <w:tr>
        <w:trPr/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    de                       de 2023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Local e 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003/2023</w:t>
    </w:r>
  </w:p>
  <w:p>
    <w:pPr>
      <w:pStyle w:val="LO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96</Words>
  <Characters>561</Characters>
  <CharactersWithSpaces>645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2023-03-22T14:02:42Z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